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C4" w:rsidRDefault="00D945D6">
      <w:pPr>
        <w:ind w:left="-360"/>
        <w:rPr>
          <w:rFonts w:ascii="Calibri" w:eastAsia="Calibri" w:hAnsi="Calibri" w:cs="Calibri"/>
          <w:sz w:val="22"/>
          <w:szCs w:val="22"/>
        </w:rPr>
      </w:pPr>
      <w:r>
        <w:rPr>
          <w:noProof/>
        </w:rPr>
        <w:drawing>
          <wp:anchor distT="0" distB="0" distL="114300" distR="114300" simplePos="0" relativeHeight="251659264" behindDoc="1" locked="0" layoutInCell="1" allowOverlap="1">
            <wp:simplePos x="0" y="0"/>
            <wp:positionH relativeFrom="column">
              <wp:posOffset>4962525</wp:posOffset>
            </wp:positionH>
            <wp:positionV relativeFrom="paragraph">
              <wp:posOffset>9525</wp:posOffset>
            </wp:positionV>
            <wp:extent cx="1835150" cy="647700"/>
            <wp:effectExtent l="0" t="0" r="0" b="0"/>
            <wp:wrapTight wrapText="bothSides">
              <wp:wrapPolygon edited="0">
                <wp:start x="0" y="0"/>
                <wp:lineTo x="0" y="20965"/>
                <wp:lineTo x="21301" y="20965"/>
                <wp:lineTo x="213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CC Van Wert Campus Logo FULL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5150" cy="6477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szCs w:val="22"/>
        </w:rPr>
        <w:drawing>
          <wp:inline distT="0" distB="0" distL="0" distR="0">
            <wp:extent cx="2190750" cy="676275"/>
            <wp:effectExtent l="0" t="0" r="0" b="0"/>
            <wp:docPr id="6" name="image1.jpg" descr="Full Color Logo.jpg"/>
            <wp:cNvGraphicFramePr/>
            <a:graphic xmlns:a="http://schemas.openxmlformats.org/drawingml/2006/main">
              <a:graphicData uri="http://schemas.openxmlformats.org/drawingml/2006/picture">
                <pic:pic xmlns:pic="http://schemas.openxmlformats.org/drawingml/2006/picture">
                  <pic:nvPicPr>
                    <pic:cNvPr id="0" name="image1.jpg" descr="Full Color Logo.jpg"/>
                    <pic:cNvPicPr preferRelativeResize="0"/>
                  </pic:nvPicPr>
                  <pic:blipFill>
                    <a:blip r:embed="rId6"/>
                    <a:srcRect/>
                    <a:stretch>
                      <a:fillRect/>
                    </a:stretch>
                  </pic:blipFill>
                  <pic:spPr>
                    <a:xfrm>
                      <a:off x="0" y="0"/>
                      <a:ext cx="2190750" cy="676275"/>
                    </a:xfrm>
                    <a:prstGeom prst="rect">
                      <a:avLst/>
                    </a:prstGeom>
                    <a:ln/>
                  </pic:spPr>
                </pic:pic>
              </a:graphicData>
            </a:graphic>
          </wp:inline>
        </w:drawing>
      </w:r>
      <w:r>
        <w:rPr>
          <w:rFonts w:ascii="Calibri" w:eastAsia="Calibri" w:hAnsi="Calibri" w:cs="Calibri"/>
          <w:sz w:val="22"/>
          <w:szCs w:val="22"/>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698500</wp:posOffset>
                </wp:positionV>
                <wp:extent cx="63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715070" y="3779683"/>
                          <a:ext cx="726186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698500</wp:posOffset>
                </wp:positionV>
                <wp:extent cx="635"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rsidR="002115C4" w:rsidRDefault="002115C4">
      <w:pPr>
        <w:rPr>
          <w:rFonts w:ascii="Calibri" w:eastAsia="Calibri" w:hAnsi="Calibri" w:cs="Calibri"/>
          <w:color w:val="000000"/>
          <w:sz w:val="22"/>
          <w:szCs w:val="22"/>
        </w:rPr>
      </w:pPr>
    </w:p>
    <w:p w:rsidR="002115C4" w:rsidRDefault="00D945D6">
      <w:pPr>
        <w:tabs>
          <w:tab w:val="left" w:pos="6930"/>
          <w:tab w:val="left" w:pos="8010"/>
          <w:tab w:val="left" w:pos="12690"/>
        </w:tabs>
        <w:rPr>
          <w:b/>
          <w:smallCaps/>
          <w:sz w:val="28"/>
          <w:szCs w:val="28"/>
        </w:rPr>
      </w:pPr>
      <w:r>
        <w:rPr>
          <w:b/>
          <w:smallCaps/>
        </w:rPr>
        <w:t>DATE:</w:t>
      </w:r>
      <w:r>
        <w:rPr>
          <w:smallCaps/>
        </w:rPr>
        <w:t xml:space="preserve"> </w:t>
      </w:r>
      <w:r>
        <w:t>October 17</w:t>
      </w:r>
      <w:r>
        <w:t>, 2024</w:t>
      </w:r>
      <w:r>
        <w:rPr>
          <w:b/>
          <w:smallCaps/>
          <w:sz w:val="28"/>
          <w:szCs w:val="28"/>
        </w:rPr>
        <w:tab/>
      </w:r>
    </w:p>
    <w:p w:rsidR="002115C4" w:rsidRDefault="00D945D6">
      <w:pPr>
        <w:tabs>
          <w:tab w:val="left" w:pos="6930"/>
          <w:tab w:val="left" w:pos="8010"/>
          <w:tab w:val="left" w:pos="12690"/>
        </w:tabs>
        <w:jc w:val="both"/>
      </w:pPr>
      <w:r>
        <w:rPr>
          <w:b/>
        </w:rPr>
        <w:t>CONTACT:</w:t>
      </w:r>
      <w:r>
        <w:t xml:space="preserve"> Jim Bellamy 419.267.1267 jbellamy@NorthwestState.edu</w:t>
      </w:r>
    </w:p>
    <w:p w:rsidR="002115C4" w:rsidRDefault="002115C4">
      <w:pPr>
        <w:jc w:val="both"/>
        <w:rPr>
          <w:smallCaps/>
        </w:rPr>
      </w:pPr>
    </w:p>
    <w:p w:rsidR="002115C4" w:rsidRDefault="00D945D6">
      <w:pPr>
        <w:jc w:val="both"/>
        <w:rPr>
          <w:smallCaps/>
        </w:rPr>
      </w:pPr>
      <w:r>
        <w:rPr>
          <w:smallCaps/>
        </w:rPr>
        <w:tab/>
      </w:r>
    </w:p>
    <w:p w:rsidR="002115C4" w:rsidRDefault="00D945D6">
      <w:pPr>
        <w:ind w:left="360" w:right="180"/>
        <w:jc w:val="center"/>
        <w:rPr>
          <w:rFonts w:ascii="Times" w:eastAsia="Times" w:hAnsi="Times" w:cs="Times"/>
          <w:b/>
          <w:smallCaps/>
        </w:rPr>
      </w:pPr>
      <w:r>
        <w:rPr>
          <w:rFonts w:ascii="Times" w:eastAsia="Times" w:hAnsi="Times" w:cs="Times"/>
          <w:b/>
          <w:smallCaps/>
        </w:rPr>
        <w:t>NORTHWEST STATE VAN WERT CAMPUS ANNOUNCES SPRING 2025 COURSES</w:t>
      </w:r>
    </w:p>
    <w:p w:rsidR="002115C4" w:rsidRDefault="002115C4">
      <w:pPr>
        <w:tabs>
          <w:tab w:val="left" w:pos="7200"/>
        </w:tabs>
        <w:ind w:right="180"/>
      </w:pPr>
    </w:p>
    <w:p w:rsidR="002115C4" w:rsidRPr="00D945D6" w:rsidRDefault="00D945D6">
      <w:pPr>
        <w:pBdr>
          <w:top w:val="nil"/>
          <w:left w:val="nil"/>
          <w:bottom w:val="nil"/>
          <w:right w:val="nil"/>
          <w:between w:val="nil"/>
        </w:pBdr>
        <w:ind w:right="180"/>
        <w:rPr>
          <w:color w:val="000000"/>
          <w:sz w:val="22"/>
          <w:szCs w:val="22"/>
        </w:rPr>
      </w:pPr>
      <w:r>
        <w:rPr>
          <w:i/>
          <w:smallCaps/>
          <w:color w:val="000000"/>
          <w:sz w:val="22"/>
          <w:szCs w:val="22"/>
        </w:rPr>
        <w:t>VAN WERT, OHIO</w:t>
      </w:r>
      <w:r>
        <w:rPr>
          <w:color w:val="000000"/>
          <w:sz w:val="22"/>
          <w:szCs w:val="22"/>
        </w:rPr>
        <w:t xml:space="preserve"> – </w:t>
      </w:r>
      <w:r>
        <w:rPr>
          <w:sz w:val="22"/>
          <w:szCs w:val="22"/>
        </w:rPr>
        <w:t xml:space="preserve">Your Van Wert Campus of Northwest State Community College is excited to announce the opening of registration for our </w:t>
      </w:r>
      <w:proofErr w:type="gramStart"/>
      <w:r>
        <w:rPr>
          <w:color w:val="000000"/>
          <w:sz w:val="22"/>
          <w:szCs w:val="22"/>
        </w:rPr>
        <w:t>Spring</w:t>
      </w:r>
      <w:proofErr w:type="gramEnd"/>
      <w:r>
        <w:rPr>
          <w:color w:val="000000"/>
          <w:sz w:val="22"/>
          <w:szCs w:val="22"/>
        </w:rPr>
        <w:t xml:space="preserve"> 2025 </w:t>
      </w:r>
      <w:r>
        <w:rPr>
          <w:color w:val="000000"/>
          <w:sz w:val="22"/>
          <w:szCs w:val="22"/>
        </w:rPr>
        <w:t>seme</w:t>
      </w:r>
      <w:r>
        <w:rPr>
          <w:sz w:val="22"/>
          <w:szCs w:val="22"/>
        </w:rPr>
        <w:t>ster. Until the Van Wert Campus is fully operational, we have once again partnered with Van Wert Health to host courses starting</w:t>
      </w:r>
      <w:r>
        <w:rPr>
          <w:sz w:val="22"/>
          <w:szCs w:val="22"/>
        </w:rPr>
        <w:t xml:space="preserve"> in January 2025. Classes are scheduled to be held in an 8-week hybrid format (1.5 hours of face-to-face lecture with online assignments) during the week. </w:t>
      </w:r>
    </w:p>
    <w:p w:rsidR="002115C4" w:rsidRDefault="00D945D6">
      <w:pPr>
        <w:spacing w:before="240" w:after="240"/>
        <w:ind w:right="180"/>
        <w:rPr>
          <w:sz w:val="22"/>
          <w:szCs w:val="22"/>
        </w:rPr>
      </w:pPr>
      <w:r>
        <w:rPr>
          <w:sz w:val="22"/>
          <w:szCs w:val="22"/>
        </w:rPr>
        <w:t xml:space="preserve">Our onsite class offerings allow you to enter several career pathways – Business, Computer Systems, </w:t>
      </w:r>
      <w:r>
        <w:rPr>
          <w:sz w:val="22"/>
          <w:szCs w:val="22"/>
        </w:rPr>
        <w:t xml:space="preserve">Industrial Tech, and Bachelor’s </w:t>
      </w:r>
      <w:proofErr w:type="gramStart"/>
      <w:r>
        <w:rPr>
          <w:sz w:val="22"/>
          <w:szCs w:val="22"/>
        </w:rPr>
        <w:t>Bound</w:t>
      </w:r>
      <w:proofErr w:type="gramEnd"/>
      <w:r>
        <w:rPr>
          <w:sz w:val="22"/>
          <w:szCs w:val="22"/>
        </w:rPr>
        <w:t xml:space="preserve"> (i.e. those looking to ultimately transfer to a 4-year university). Classes are available for all student groups, including traditional aged college students, non-traditional/part-time students, students looking to tra</w:t>
      </w:r>
      <w:r>
        <w:rPr>
          <w:sz w:val="22"/>
          <w:szCs w:val="22"/>
        </w:rPr>
        <w:t xml:space="preserve">nsfer credit back to their home university, workforce development and upskilling, and college credit plus/dual enrollment. </w:t>
      </w:r>
    </w:p>
    <w:p w:rsidR="002115C4" w:rsidRDefault="00D945D6">
      <w:pPr>
        <w:spacing w:before="240" w:after="240"/>
        <w:ind w:right="180"/>
        <w:rPr>
          <w:sz w:val="22"/>
          <w:szCs w:val="22"/>
        </w:rPr>
      </w:pPr>
      <w:r>
        <w:rPr>
          <w:sz w:val="22"/>
          <w:szCs w:val="22"/>
        </w:rPr>
        <w:t xml:space="preserve">To begin your future educational career or gather more information, please visit the Van Wert Campus website at </w:t>
      </w:r>
      <w:r>
        <w:rPr>
          <w:b/>
          <w:sz w:val="22"/>
          <w:szCs w:val="22"/>
        </w:rPr>
        <w:t>https://northweststa</w:t>
      </w:r>
      <w:r>
        <w:rPr>
          <w:b/>
          <w:sz w:val="22"/>
          <w:szCs w:val="22"/>
        </w:rPr>
        <w:t>te.edu/vanwert</w:t>
      </w:r>
      <w:r>
        <w:rPr>
          <w:sz w:val="22"/>
          <w:szCs w:val="22"/>
        </w:rPr>
        <w:t xml:space="preserve">. On our Van Wert Campus website, you have access to review all our Academic Divisions, ask any Admissions questions, review Financial Aid and scholarship information, and apply to begin your future at Northwest State Community College. </w:t>
      </w:r>
    </w:p>
    <w:p w:rsidR="002115C4" w:rsidRDefault="00D945D6">
      <w:pPr>
        <w:ind w:right="180"/>
        <w:rPr>
          <w:sz w:val="22"/>
          <w:szCs w:val="22"/>
        </w:rPr>
      </w:pPr>
      <w:r>
        <w:rPr>
          <w:sz w:val="22"/>
          <w:szCs w:val="22"/>
        </w:rPr>
        <w:t>More</w:t>
      </w:r>
      <w:r>
        <w:rPr>
          <w:sz w:val="22"/>
          <w:szCs w:val="22"/>
        </w:rPr>
        <w:t xml:space="preserve"> information on courses and our Van Wert Campus can be found at </w:t>
      </w:r>
      <w:hyperlink r:id="rId9">
        <w:r>
          <w:rPr>
            <w:color w:val="0000FF"/>
            <w:sz w:val="22"/>
            <w:szCs w:val="22"/>
            <w:u w:val="single"/>
          </w:rPr>
          <w:t>https://northweststate.edu/vanwert</w:t>
        </w:r>
      </w:hyperlink>
      <w:r>
        <w:rPr>
          <w:sz w:val="22"/>
          <w:szCs w:val="22"/>
        </w:rPr>
        <w:t xml:space="preserve">. Course questions can be directed to Dr. Jon Tomlinson by emailing </w:t>
      </w:r>
      <w:hyperlink r:id="rId10">
        <w:r>
          <w:rPr>
            <w:color w:val="0000FF"/>
            <w:sz w:val="22"/>
            <w:szCs w:val="22"/>
            <w:u w:val="single"/>
          </w:rPr>
          <w:t>jtomlinson@northweststate.edu</w:t>
        </w:r>
      </w:hyperlink>
      <w:r>
        <w:rPr>
          <w:sz w:val="22"/>
          <w:szCs w:val="22"/>
        </w:rPr>
        <w:t>, or visiting our storefront at 122 N. Washington Street. If you have Enrollment questions, please emai</w:t>
      </w:r>
      <w:bookmarkStart w:id="0" w:name="_GoBack"/>
      <w:bookmarkEnd w:id="0"/>
      <w:r>
        <w:rPr>
          <w:sz w:val="22"/>
          <w:szCs w:val="22"/>
        </w:rPr>
        <w:t xml:space="preserve">l Rachel </w:t>
      </w:r>
      <w:proofErr w:type="spellStart"/>
      <w:r>
        <w:rPr>
          <w:sz w:val="22"/>
          <w:szCs w:val="22"/>
        </w:rPr>
        <w:t>Verville</w:t>
      </w:r>
      <w:proofErr w:type="spellEnd"/>
      <w:r>
        <w:rPr>
          <w:sz w:val="22"/>
          <w:szCs w:val="22"/>
        </w:rPr>
        <w:t xml:space="preserve"> at </w:t>
      </w:r>
      <w:hyperlink r:id="rId11">
        <w:r>
          <w:rPr>
            <w:color w:val="0000FF"/>
            <w:u w:val="single"/>
          </w:rPr>
          <w:t>rverville@northweststate.ed</w:t>
        </w:r>
        <w:r>
          <w:rPr>
            <w:color w:val="0000FF"/>
            <w:u w:val="single"/>
          </w:rPr>
          <w:t>u</w:t>
        </w:r>
      </w:hyperlink>
      <w:r>
        <w:t>.</w:t>
      </w:r>
    </w:p>
    <w:p w:rsidR="002115C4" w:rsidRDefault="002115C4">
      <w:pPr>
        <w:pBdr>
          <w:top w:val="nil"/>
          <w:left w:val="nil"/>
          <w:bottom w:val="nil"/>
          <w:right w:val="nil"/>
          <w:between w:val="nil"/>
        </w:pBdr>
        <w:ind w:right="180"/>
        <w:rPr>
          <w:sz w:val="22"/>
          <w:szCs w:val="22"/>
        </w:rPr>
      </w:pPr>
    </w:p>
    <w:p w:rsidR="002115C4" w:rsidRDefault="002115C4">
      <w:pPr>
        <w:pBdr>
          <w:top w:val="nil"/>
          <w:left w:val="nil"/>
          <w:bottom w:val="nil"/>
          <w:right w:val="nil"/>
          <w:between w:val="nil"/>
        </w:pBdr>
        <w:ind w:right="180"/>
        <w:rPr>
          <w:color w:val="000000"/>
          <w:sz w:val="22"/>
          <w:szCs w:val="22"/>
        </w:rPr>
      </w:pPr>
    </w:p>
    <w:p w:rsidR="002115C4" w:rsidRDefault="002115C4">
      <w:pPr>
        <w:ind w:right="180"/>
        <w:rPr>
          <w:sz w:val="22"/>
          <w:szCs w:val="22"/>
        </w:rPr>
      </w:pP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500"/>
      </w:tblGrid>
      <w:tr w:rsidR="002115C4">
        <w:trPr>
          <w:trHeight w:val="255"/>
        </w:trPr>
        <w:tc>
          <w:tcPr>
            <w:tcW w:w="44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b/>
                <w:sz w:val="22"/>
                <w:szCs w:val="22"/>
              </w:rPr>
            </w:pPr>
            <w:r>
              <w:rPr>
                <w:b/>
                <w:sz w:val="22"/>
                <w:szCs w:val="22"/>
              </w:rPr>
              <w:t>Schedule: 1/13/2025 - 3/8/2025</w:t>
            </w:r>
          </w:p>
        </w:tc>
        <w:tc>
          <w:tcPr>
            <w:tcW w:w="45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b/>
                <w:sz w:val="22"/>
                <w:szCs w:val="22"/>
              </w:rPr>
            </w:pPr>
            <w:r>
              <w:rPr>
                <w:b/>
                <w:sz w:val="22"/>
                <w:szCs w:val="22"/>
              </w:rPr>
              <w:t>Course Offering</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Mondays (5:45-8:15pm)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ACC112 Managerial Accounting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Mondays (5:45-8:15pm)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SSC101 Sociology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Tuesdays (5:45-8:15pm)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STA120 Introduction to Statistics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Tuesdays (5:45-8:15pm)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ECO211 Macroeconomics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Wednesdays (5:45-8:15pm)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HUM221 Music Appreciation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Wednesdays (5:45-8:15pm)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CIS114 Microsoft Applications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lastRenderedPageBreak/>
              <w:t>Thursdays (5:45-8:15pm)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ENG111 Composition I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Thursdays (5:45-7:45pm)</w:t>
            </w:r>
          </w:p>
        </w:tc>
        <w:tc>
          <w:tcPr>
            <w:tcW w:w="4500"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sz w:val="22"/>
                <w:szCs w:val="22"/>
              </w:rPr>
            </w:pPr>
            <w:r>
              <w:rPr>
                <w:sz w:val="22"/>
                <w:szCs w:val="22"/>
              </w:rPr>
              <w:t>MET100 Intro to Engineering (2 credits)</w:t>
            </w:r>
          </w:p>
        </w:tc>
      </w:tr>
    </w:tbl>
    <w:p w:rsidR="002115C4" w:rsidRDefault="002115C4">
      <w:pPr>
        <w:pBdr>
          <w:top w:val="nil"/>
          <w:left w:val="nil"/>
          <w:bottom w:val="nil"/>
          <w:right w:val="nil"/>
          <w:between w:val="nil"/>
        </w:pBdr>
        <w:ind w:right="180"/>
        <w:rPr>
          <w:sz w:val="22"/>
          <w:szCs w:val="22"/>
        </w:rPr>
      </w:pPr>
    </w:p>
    <w:p w:rsidR="002115C4" w:rsidRDefault="002115C4">
      <w:pPr>
        <w:pBdr>
          <w:top w:val="nil"/>
          <w:left w:val="nil"/>
          <w:bottom w:val="nil"/>
          <w:right w:val="nil"/>
          <w:between w:val="nil"/>
        </w:pBdr>
        <w:ind w:right="180"/>
        <w:rPr>
          <w:color w:val="000000"/>
        </w:rPr>
      </w:pPr>
    </w:p>
    <w:p w:rsidR="002115C4" w:rsidRDefault="002115C4">
      <w:pPr>
        <w:ind w:right="180"/>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4410"/>
        <w:gridCol w:w="4485"/>
      </w:tblGrid>
      <w:tr w:rsidR="002115C4">
        <w:trPr>
          <w:trHeight w:val="255"/>
        </w:trPr>
        <w:tc>
          <w:tcPr>
            <w:tcW w:w="44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b/>
                <w:sz w:val="22"/>
                <w:szCs w:val="22"/>
              </w:rPr>
            </w:pPr>
            <w:r>
              <w:rPr>
                <w:b/>
                <w:sz w:val="22"/>
                <w:szCs w:val="22"/>
              </w:rPr>
              <w:t>Schedule: 3/17/2025 - 5/10/2025</w:t>
            </w:r>
          </w:p>
        </w:tc>
        <w:tc>
          <w:tcPr>
            <w:tcW w:w="44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rPr>
                <w:b/>
                <w:sz w:val="22"/>
                <w:szCs w:val="22"/>
              </w:rPr>
            </w:pPr>
            <w:r>
              <w:rPr>
                <w:b/>
                <w:sz w:val="22"/>
                <w:szCs w:val="22"/>
              </w:rPr>
              <w:t>Course Offering</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Mondays (5:45-8:15pm)</w:t>
            </w:r>
          </w:p>
        </w:tc>
        <w:tc>
          <w:tcPr>
            <w:tcW w:w="4485"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BUS101 Intro to Business (3 credits)</w:t>
            </w:r>
          </w:p>
        </w:tc>
      </w:tr>
      <w:tr w:rsidR="002115C4">
        <w:trPr>
          <w:trHeight w:val="510"/>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Mondays (5:45-8:15pm)</w:t>
            </w:r>
          </w:p>
        </w:tc>
        <w:tc>
          <w:tcPr>
            <w:tcW w:w="4485"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ACC212 Intermediate Accounting II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Tuesdays (5:15-8:15pm)</w:t>
            </w:r>
          </w:p>
        </w:tc>
        <w:tc>
          <w:tcPr>
            <w:tcW w:w="4485"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BIO150 The Human Body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Wednesdays (5:45-8:15pm)</w:t>
            </w:r>
          </w:p>
        </w:tc>
        <w:tc>
          <w:tcPr>
            <w:tcW w:w="4485"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ECO211 Microeconomics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Wednesdays (5:45-8:15pm)</w:t>
            </w:r>
          </w:p>
        </w:tc>
        <w:tc>
          <w:tcPr>
            <w:tcW w:w="4485"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CIS113 Microsoft Excel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Thursdays (5:45-8:15pm)</w:t>
            </w:r>
          </w:p>
        </w:tc>
        <w:tc>
          <w:tcPr>
            <w:tcW w:w="4485"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ENG112 Composition II (3 credits)</w:t>
            </w:r>
          </w:p>
        </w:tc>
      </w:tr>
      <w:tr w:rsidR="002115C4">
        <w:trPr>
          <w:trHeight w:val="255"/>
        </w:trPr>
        <w:tc>
          <w:tcPr>
            <w:tcW w:w="44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Thursdays (5:45-7:</w:t>
            </w:r>
            <w:r>
              <w:t>45pm)</w:t>
            </w:r>
          </w:p>
        </w:tc>
        <w:tc>
          <w:tcPr>
            <w:tcW w:w="4485" w:type="dxa"/>
            <w:tcBorders>
              <w:top w:val="nil"/>
              <w:left w:val="nil"/>
              <w:bottom w:val="single" w:sz="5" w:space="0" w:color="000000"/>
              <w:right w:val="single" w:sz="5" w:space="0" w:color="000000"/>
            </w:tcBorders>
            <w:tcMar>
              <w:top w:w="0" w:type="dxa"/>
              <w:left w:w="100" w:type="dxa"/>
              <w:bottom w:w="0" w:type="dxa"/>
              <w:right w:w="100" w:type="dxa"/>
            </w:tcMar>
          </w:tcPr>
          <w:p w:rsidR="002115C4" w:rsidRDefault="00D945D6">
            <w:pPr>
              <w:spacing w:before="240" w:after="240"/>
              <w:ind w:right="180"/>
            </w:pPr>
            <w:r>
              <w:t>BUS221 Business Law (3 credits)</w:t>
            </w:r>
          </w:p>
        </w:tc>
      </w:tr>
    </w:tbl>
    <w:p w:rsidR="002115C4" w:rsidRDefault="002115C4">
      <w:pPr>
        <w:pBdr>
          <w:top w:val="nil"/>
          <w:left w:val="nil"/>
          <w:bottom w:val="nil"/>
          <w:right w:val="nil"/>
          <w:between w:val="nil"/>
        </w:pBdr>
        <w:ind w:right="180"/>
      </w:pPr>
    </w:p>
    <w:p w:rsidR="002115C4" w:rsidRDefault="002115C4">
      <w:pPr>
        <w:pBdr>
          <w:top w:val="nil"/>
          <w:left w:val="nil"/>
          <w:bottom w:val="nil"/>
          <w:right w:val="nil"/>
          <w:between w:val="nil"/>
        </w:pBdr>
        <w:ind w:right="180"/>
        <w:rPr>
          <w:color w:val="000000"/>
          <w:sz w:val="22"/>
          <w:szCs w:val="22"/>
        </w:rPr>
      </w:pPr>
    </w:p>
    <w:p w:rsidR="002115C4" w:rsidRDefault="002115C4">
      <w:pPr>
        <w:pBdr>
          <w:top w:val="nil"/>
          <w:left w:val="nil"/>
          <w:bottom w:val="nil"/>
          <w:right w:val="nil"/>
          <w:between w:val="nil"/>
        </w:pBdr>
        <w:ind w:right="180"/>
        <w:rPr>
          <w:color w:val="000000"/>
          <w:sz w:val="22"/>
          <w:szCs w:val="22"/>
        </w:rPr>
      </w:pPr>
    </w:p>
    <w:p w:rsidR="002115C4" w:rsidRDefault="002115C4" w:rsidP="00D945D6">
      <w:pPr>
        <w:ind w:right="180"/>
        <w:rPr>
          <w:sz w:val="22"/>
          <w:szCs w:val="22"/>
        </w:rPr>
      </w:pPr>
    </w:p>
    <w:p w:rsidR="002115C4" w:rsidRDefault="002115C4">
      <w:pPr>
        <w:ind w:left="4320" w:right="180" w:firstLine="720"/>
        <w:rPr>
          <w:sz w:val="22"/>
          <w:szCs w:val="22"/>
        </w:rPr>
      </w:pPr>
    </w:p>
    <w:p w:rsidR="002115C4" w:rsidRDefault="00D945D6">
      <w:pPr>
        <w:ind w:left="4320" w:right="180" w:firstLine="720"/>
        <w:rPr>
          <w:sz w:val="22"/>
          <w:szCs w:val="22"/>
        </w:rPr>
      </w:pPr>
      <w:r>
        <w:rPr>
          <w:sz w:val="22"/>
          <w:szCs w:val="22"/>
        </w:rPr>
        <w:t>###</w:t>
      </w:r>
    </w:p>
    <w:p w:rsidR="002115C4" w:rsidRDefault="002115C4">
      <w:pPr>
        <w:ind w:left="4320" w:right="180" w:firstLine="720"/>
        <w:rPr>
          <w:sz w:val="22"/>
          <w:szCs w:val="22"/>
        </w:rPr>
      </w:pPr>
    </w:p>
    <w:p w:rsidR="002115C4" w:rsidRDefault="00D945D6">
      <w:pPr>
        <w:ind w:right="180"/>
        <w:jc w:val="center"/>
        <w:rPr>
          <w:i/>
          <w:sz w:val="20"/>
          <w:szCs w:val="20"/>
        </w:rPr>
      </w:pPr>
      <w:r>
        <w:rPr>
          <w:i/>
          <w:sz w:val="20"/>
          <w:szCs w:val="20"/>
        </w:rPr>
        <w:t>Northwest State Community College is an accredited two-year, state-assisted institution of higher education that has served northwest Ohio since 1969. Northwest State is committed to providing a quality, affordable education with personal attention and sma</w:t>
      </w:r>
      <w:r>
        <w:rPr>
          <w:i/>
          <w:sz w:val="20"/>
          <w:szCs w:val="20"/>
        </w:rPr>
        <w:t>ll class sizes.  The College offers associate degrees with numerous transfer options, short-term certificate programs, and workforce training programs designed to meet the needs of local businesses and industries. For more information, visit NorthwestState</w:t>
      </w:r>
      <w:r>
        <w:rPr>
          <w:i/>
          <w:sz w:val="20"/>
          <w:szCs w:val="20"/>
        </w:rPr>
        <w:t>.edu or call 419.267.5511.</w:t>
      </w:r>
    </w:p>
    <w:sectPr w:rsidR="002115C4">
      <w:pgSz w:w="12240" w:h="15840"/>
      <w:pgMar w:top="450" w:right="54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C4"/>
    <w:rsid w:val="002115C4"/>
    <w:rsid w:val="00D9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BC14"/>
  <w15:docId w15:val="{220549BF-E128-4FC6-BD5B-4ACE538E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color w:val="000000"/>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 w:type="table" w:styleId="TableGrid">
    <w:name w:val="Table Grid"/>
    <w:basedOn w:val="TableNormal"/>
    <w:uiPriority w:val="59"/>
    <w:rsid w:val="002A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19E"/>
    <w:pPr>
      <w:ind w:left="720"/>
      <w:contextualSpacing/>
    </w:pPr>
  </w:style>
  <w:style w:type="character" w:customStyle="1" w:styleId="UnresolvedMention">
    <w:name w:val="Unresolved Mention"/>
    <w:basedOn w:val="DefaultParagraphFont"/>
    <w:uiPriority w:val="99"/>
    <w:semiHidden/>
    <w:unhideWhenUsed/>
    <w:rsid w:val="00332A3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mailto:rverville@northweststate.edu" TargetMode="External"/><Relationship Id="rId5" Type="http://schemas.openxmlformats.org/officeDocument/2006/relationships/image" Target="media/image1.jpeg"/><Relationship Id="rId10" Type="http://schemas.openxmlformats.org/officeDocument/2006/relationships/hyperlink" Target="mailto:jtomlinson@northweststate.edu" TargetMode="External"/><Relationship Id="rId4" Type="http://schemas.openxmlformats.org/officeDocument/2006/relationships/webSettings" Target="webSettings.xml"/><Relationship Id="rId9" Type="http://schemas.openxmlformats.org/officeDocument/2006/relationships/hyperlink" Target="https://northweststate.edu/vanw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BwfALcc/x5fgDzfy4g+GiAsaw==">CgMxLjA4AHIhMXpIS25uRGY2eGY4clRLMlJ5eWhmbHJMZ0JLTG1fOUs0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3021</Characters>
  <Application>Microsoft Office Word</Application>
  <DocSecurity>0</DocSecurity>
  <Lines>25</Lines>
  <Paragraphs>7</Paragraphs>
  <ScaleCrop>false</ScaleCrop>
  <Company>Northwest State Community College</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dcterms:created xsi:type="dcterms:W3CDTF">2024-10-11T19:02:00Z</dcterms:created>
  <dcterms:modified xsi:type="dcterms:W3CDTF">2024-10-16T13:33:00Z</dcterms:modified>
</cp:coreProperties>
</file>